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C6E13" w14:textId="73DCAF70" w:rsidR="00EB6BBB" w:rsidRDefault="00EB6BBB" w:rsidP="00EB6B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BB">
        <w:rPr>
          <w:rFonts w:ascii="Times New Roman" w:hAnsi="Times New Roman" w:cs="Times New Roman"/>
          <w:b/>
          <w:sz w:val="28"/>
          <w:szCs w:val="28"/>
        </w:rPr>
        <w:t>Перечень контрольных вопросов</w:t>
      </w:r>
    </w:p>
    <w:p w14:paraId="7443640E" w14:textId="77777777" w:rsidR="001C3069" w:rsidRPr="00EB6BBB" w:rsidRDefault="001C3069" w:rsidP="00EB6B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CD394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1. Охарактеризовать понятие «математическая модель», дать классификацию математических моделей.</w:t>
      </w:r>
    </w:p>
    <w:p w14:paraId="460DBF50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2. Описать этапы математического моделирования.</w:t>
      </w:r>
    </w:p>
    <w:p w14:paraId="1871454B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3. Описать условия использования математической модели.</w:t>
      </w:r>
    </w:p>
    <w:p w14:paraId="4C7C10EF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4. Дать классификацию типов математических моделей, применяемых для исследования систем ТГС.</w:t>
      </w:r>
    </w:p>
    <w:p w14:paraId="4EA26DA0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5. Охарактеризовать оптимизационные, расчетные (оценочные), игровые и имитационные математические модели.</w:t>
      </w:r>
    </w:p>
    <w:p w14:paraId="485473EF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6. Охарактеризовать статические и динамические математические модели.</w:t>
      </w:r>
    </w:p>
    <w:p w14:paraId="6AF0655F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7. Охарактеризовать линейные и нелинейные математические модели.</w:t>
      </w:r>
    </w:p>
    <w:p w14:paraId="236DEDA4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8. Охарактеризовать детерминированные и вероятностные (стохастические) математические модели.</w:t>
      </w:r>
    </w:p>
    <w:p w14:paraId="4B42776E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9. Указать требования к математическим моделям.</w:t>
      </w:r>
    </w:p>
    <w:p w14:paraId="4FECA268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10. Описать метод агрегирования в математическом моделировании.</w:t>
      </w:r>
    </w:p>
    <w:p w14:paraId="020FCB24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11. Описать метод эквивалентирования в математическом моделировании.</w:t>
      </w:r>
    </w:p>
    <w:p w14:paraId="32F0D741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12. Описать метод декомпозиции в математическом моделировании.</w:t>
      </w:r>
    </w:p>
    <w:p w14:paraId="5C7EB4C7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13. Описать метод ранжирования факторов в математическом моделировании.</w:t>
      </w:r>
    </w:p>
    <w:p w14:paraId="03EA10CF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069">
        <w:rPr>
          <w:rFonts w:ascii="Times New Roman" w:hAnsi="Times New Roman" w:cs="Times New Roman"/>
          <w:sz w:val="28"/>
          <w:szCs w:val="28"/>
        </w:rPr>
        <w:t>14. Описать</w:t>
      </w:r>
      <w:r w:rsidRPr="001C3069">
        <w:rPr>
          <w:rFonts w:ascii="Times New Roman" w:eastAsia="Times New Roman" w:hAnsi="Times New Roman" w:cs="Times New Roman"/>
          <w:sz w:val="28"/>
          <w:szCs w:val="28"/>
        </w:rPr>
        <w:t xml:space="preserve"> схему взаимодействия модели СЦТ и ее частей при решении полной задачи оптимизации СЦТ.</w:t>
      </w:r>
    </w:p>
    <w:p w14:paraId="459398DC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3069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Pr="001C3069">
        <w:rPr>
          <w:rFonts w:ascii="Times New Roman" w:hAnsi="Times New Roman" w:cs="Times New Roman"/>
          <w:sz w:val="28"/>
          <w:szCs w:val="28"/>
        </w:rPr>
        <w:t>Охарактеризовать</w:t>
      </w: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методы обработки исходной информации, позволяющие выделить основные влияющие на систему факторы.</w:t>
      </w:r>
    </w:p>
    <w:p w14:paraId="4A5C0A96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>16. Описать процесс разработки технических систем.</w:t>
      </w:r>
    </w:p>
    <w:p w14:paraId="480EEE17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 </w:t>
      </w:r>
      <w:r w:rsidRPr="001C3069">
        <w:rPr>
          <w:rFonts w:ascii="Times New Roman" w:hAnsi="Times New Roman" w:cs="Times New Roman"/>
          <w:sz w:val="28"/>
          <w:szCs w:val="28"/>
        </w:rPr>
        <w:t>Охарактеризовать</w:t>
      </w: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схемы взаимосвязи синтеза, анализа и оптимизации в процессе разработки системы.</w:t>
      </w:r>
    </w:p>
    <w:p w14:paraId="7FD0BAC6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 </w:t>
      </w:r>
      <w:r w:rsidRPr="001C3069">
        <w:rPr>
          <w:rFonts w:ascii="Times New Roman" w:hAnsi="Times New Roman" w:cs="Times New Roman"/>
          <w:sz w:val="28"/>
          <w:szCs w:val="28"/>
        </w:rPr>
        <w:t>Охарактеризовать</w:t>
      </w:r>
      <w:r w:rsidRPr="001C3069">
        <w:rPr>
          <w:rFonts w:ascii="Times New Roman" w:eastAsia="Times New Roman" w:hAnsi="Times New Roman" w:cs="Times New Roman"/>
          <w:sz w:val="28"/>
          <w:szCs w:val="28"/>
        </w:rPr>
        <w:t xml:space="preserve"> схему процесса общения «человек - машина».</w:t>
      </w:r>
    </w:p>
    <w:p w14:paraId="059A36A5" w14:textId="77777777" w:rsidR="001C3069" w:rsidRPr="001C3069" w:rsidRDefault="001C3069" w:rsidP="001C30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3069">
        <w:rPr>
          <w:rFonts w:ascii="Times New Roman" w:eastAsia="Times New Roman" w:hAnsi="Times New Roman" w:cs="Times New Roman"/>
          <w:sz w:val="28"/>
          <w:szCs w:val="28"/>
        </w:rPr>
        <w:t>19. Описать п</w:t>
      </w: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>одходы к построению программно-вычислительного комплекса и системы автоматизации проектирования.</w:t>
      </w:r>
    </w:p>
    <w:p w14:paraId="082EFD09" w14:textId="50646AA6" w:rsidR="001C3069" w:rsidRDefault="001C3069" w:rsidP="001C30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>20. Описать с</w:t>
      </w:r>
      <w:r w:rsidRPr="001C3069">
        <w:rPr>
          <w:rFonts w:ascii="Times New Roman" w:eastAsia="Times New Roman" w:hAnsi="Times New Roman" w:cs="Times New Roman"/>
          <w:sz w:val="28"/>
          <w:szCs w:val="28"/>
        </w:rPr>
        <w:t xml:space="preserve">труктуру программно-информационных средств </w:t>
      </w:r>
      <w:r w:rsidRPr="001C3069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программно-вычислительного комплекса.</w:t>
      </w:r>
    </w:p>
    <w:p w14:paraId="7FBADF90" w14:textId="7BD10772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Описать о</w:t>
      </w:r>
      <w:r w:rsidR="004F2ABA" w:rsidRPr="004F2ABA">
        <w:rPr>
          <w:rFonts w:ascii="Times New Roman" w:hAnsi="Times New Roman" w:cs="Times New Roman"/>
          <w:sz w:val="28"/>
          <w:szCs w:val="28"/>
        </w:rPr>
        <w:t>собенности математической модели нестационарного теплового режима наружной ограждающей конструкции.</w:t>
      </w:r>
    </w:p>
    <w:p w14:paraId="3F1FA35B" w14:textId="283977A3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4F2ABA" w:rsidRPr="004F2ABA">
        <w:rPr>
          <w:rFonts w:ascii="Times New Roman" w:hAnsi="Times New Roman" w:cs="Times New Roman"/>
          <w:sz w:val="28"/>
          <w:szCs w:val="28"/>
        </w:rPr>
        <w:t>. Сформулир</w:t>
      </w:r>
      <w:r w:rsidR="004F2ABA">
        <w:rPr>
          <w:rFonts w:ascii="Times New Roman" w:hAnsi="Times New Roman" w:cs="Times New Roman"/>
          <w:sz w:val="28"/>
          <w:szCs w:val="28"/>
        </w:rPr>
        <w:t>овать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граничные условия на внутренней поверхности наружной ограждающей конструкции.</w:t>
      </w:r>
    </w:p>
    <w:p w14:paraId="3BCAA044" w14:textId="7987E653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Сформулировать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граничные условия на наружной поверхности наружной ограждающей конструкции.</w:t>
      </w:r>
    </w:p>
    <w:p w14:paraId="6773321C" w14:textId="3938246D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Описать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основные методики, моделирующие турбулентные процессы.</w:t>
      </w:r>
    </w:p>
    <w:p w14:paraId="49563B1B" w14:textId="02C22319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Сформулировать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граничные условия теплообмена на ребре пластинчатого теплообменника.</w:t>
      </w:r>
    </w:p>
    <w:p w14:paraId="0C2659F9" w14:textId="0D94A9DB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Описать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</w:t>
      </w:r>
      <w:r w:rsidR="004F2ABA" w:rsidRPr="004F2ABA">
        <w:rPr>
          <w:rFonts w:ascii="Times New Roman" w:hAnsi="Times New Roman" w:cs="Times New Roman"/>
          <w:sz w:val="28"/>
          <w:szCs w:val="28"/>
        </w:rPr>
        <w:t>факторы</w:t>
      </w:r>
      <w:r w:rsidR="004F2ABA">
        <w:rPr>
          <w:rFonts w:ascii="Times New Roman" w:hAnsi="Times New Roman" w:cs="Times New Roman"/>
          <w:sz w:val="28"/>
          <w:szCs w:val="28"/>
        </w:rPr>
        <w:t>,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влияю</w:t>
      </w:r>
      <w:r w:rsidR="004F2ABA">
        <w:rPr>
          <w:rFonts w:ascii="Times New Roman" w:hAnsi="Times New Roman" w:cs="Times New Roman"/>
          <w:sz w:val="28"/>
          <w:szCs w:val="28"/>
        </w:rPr>
        <w:t>щие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на тепловой режим кондиционируемого помещения</w:t>
      </w:r>
      <w:r w:rsidR="004F2ABA">
        <w:rPr>
          <w:rFonts w:ascii="Times New Roman" w:hAnsi="Times New Roman" w:cs="Times New Roman"/>
          <w:sz w:val="28"/>
          <w:szCs w:val="28"/>
        </w:rPr>
        <w:t>.</w:t>
      </w:r>
    </w:p>
    <w:p w14:paraId="712A4974" w14:textId="3F8D6BE4" w:rsid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Описать</w:t>
      </w:r>
      <w:r w:rsidR="004F2ABA">
        <w:rPr>
          <w:rFonts w:ascii="Times New Roman" w:hAnsi="Times New Roman" w:cs="Times New Roman"/>
          <w:sz w:val="28"/>
          <w:szCs w:val="28"/>
        </w:rPr>
        <w:t>,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</w:t>
      </w:r>
      <w:r w:rsidR="004F2ABA">
        <w:rPr>
          <w:rFonts w:ascii="Times New Roman" w:hAnsi="Times New Roman" w:cs="Times New Roman"/>
          <w:sz w:val="28"/>
          <w:szCs w:val="28"/>
        </w:rPr>
        <w:t>ка</w:t>
      </w:r>
      <w:r w:rsidR="004F2ABA" w:rsidRPr="004F2ABA">
        <w:rPr>
          <w:rFonts w:ascii="Times New Roman" w:hAnsi="Times New Roman" w:cs="Times New Roman"/>
          <w:sz w:val="28"/>
          <w:szCs w:val="28"/>
        </w:rPr>
        <w:t>к учитывается в математической модели кондиционируемого помещения солнечная радиация?</w:t>
      </w:r>
    </w:p>
    <w:p w14:paraId="27CCEF73" w14:textId="21675EFE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4F2ABA">
        <w:rPr>
          <w:rFonts w:ascii="Times New Roman" w:hAnsi="Times New Roman" w:cs="Times New Roman"/>
          <w:sz w:val="28"/>
          <w:szCs w:val="28"/>
        </w:rPr>
        <w:t>Описать</w:t>
      </w:r>
      <w:r w:rsidR="004F2ABA">
        <w:rPr>
          <w:rFonts w:ascii="Times New Roman" w:hAnsi="Times New Roman" w:cs="Times New Roman"/>
          <w:sz w:val="28"/>
          <w:szCs w:val="28"/>
        </w:rPr>
        <w:t>,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</w:t>
      </w:r>
      <w:r w:rsidR="004F2ABA">
        <w:rPr>
          <w:rFonts w:ascii="Times New Roman" w:hAnsi="Times New Roman" w:cs="Times New Roman"/>
          <w:sz w:val="28"/>
          <w:szCs w:val="28"/>
        </w:rPr>
        <w:t>к</w:t>
      </w:r>
      <w:r w:rsidR="004F2ABA" w:rsidRPr="004F2ABA">
        <w:rPr>
          <w:rFonts w:ascii="Times New Roman" w:hAnsi="Times New Roman" w:cs="Times New Roman"/>
          <w:sz w:val="28"/>
          <w:szCs w:val="28"/>
        </w:rPr>
        <w:t>ак учитывается в</w:t>
      </w:r>
      <w:r w:rsidR="004F2ABA">
        <w:rPr>
          <w:rFonts w:ascii="Times New Roman" w:hAnsi="Times New Roman" w:cs="Times New Roman"/>
          <w:sz w:val="28"/>
          <w:szCs w:val="28"/>
        </w:rPr>
        <w:t xml:space="preserve"> </w:t>
      </w:r>
      <w:r w:rsidR="004F2ABA" w:rsidRPr="004F2ABA">
        <w:rPr>
          <w:rFonts w:ascii="Times New Roman" w:hAnsi="Times New Roman" w:cs="Times New Roman"/>
          <w:sz w:val="28"/>
          <w:szCs w:val="28"/>
        </w:rPr>
        <w:t>математической модели кондиционируемого помещения прерывистый режим системы кондиционирования</w:t>
      </w:r>
      <w:r w:rsidR="004F2ABA">
        <w:rPr>
          <w:rFonts w:ascii="Times New Roman" w:hAnsi="Times New Roman" w:cs="Times New Roman"/>
          <w:sz w:val="28"/>
          <w:szCs w:val="28"/>
        </w:rPr>
        <w:t>.</w:t>
      </w:r>
    </w:p>
    <w:p w14:paraId="7C0AD13C" w14:textId="47B3CA16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Описать</w:t>
      </w:r>
      <w:r w:rsidR="004F2ABA">
        <w:rPr>
          <w:rFonts w:ascii="Times New Roman" w:hAnsi="Times New Roman" w:cs="Times New Roman"/>
          <w:sz w:val="28"/>
          <w:szCs w:val="28"/>
        </w:rPr>
        <w:t>,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</w:t>
      </w:r>
      <w:r w:rsidR="004F2ABA">
        <w:rPr>
          <w:rFonts w:ascii="Times New Roman" w:hAnsi="Times New Roman" w:cs="Times New Roman"/>
          <w:sz w:val="28"/>
          <w:szCs w:val="28"/>
        </w:rPr>
        <w:t>к</w:t>
      </w:r>
      <w:r w:rsidR="004F2ABA" w:rsidRPr="004F2ABA">
        <w:rPr>
          <w:rFonts w:ascii="Times New Roman" w:hAnsi="Times New Roman" w:cs="Times New Roman"/>
          <w:sz w:val="28"/>
          <w:szCs w:val="28"/>
        </w:rPr>
        <w:t>ак учитывается в математической модели кондиционируемого помещения теплопоступления от оборудования</w:t>
      </w:r>
      <w:r w:rsidR="004F2ABA">
        <w:rPr>
          <w:rFonts w:ascii="Times New Roman" w:hAnsi="Times New Roman" w:cs="Times New Roman"/>
          <w:sz w:val="28"/>
          <w:szCs w:val="28"/>
        </w:rPr>
        <w:t>.</w:t>
      </w:r>
    </w:p>
    <w:p w14:paraId="0632C932" w14:textId="05569257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. </w:t>
      </w:r>
      <w:r w:rsidR="004F2ABA">
        <w:rPr>
          <w:rFonts w:ascii="Times New Roman" w:hAnsi="Times New Roman" w:cs="Times New Roman"/>
          <w:sz w:val="28"/>
          <w:szCs w:val="28"/>
        </w:rPr>
        <w:t>Описать</w:t>
      </w:r>
      <w:r w:rsidR="004F2ABA">
        <w:rPr>
          <w:rFonts w:ascii="Times New Roman" w:hAnsi="Times New Roman" w:cs="Times New Roman"/>
          <w:sz w:val="28"/>
          <w:szCs w:val="28"/>
        </w:rPr>
        <w:t>,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</w:t>
      </w:r>
      <w:r w:rsidR="004F2ABA">
        <w:rPr>
          <w:rFonts w:ascii="Times New Roman" w:hAnsi="Times New Roman" w:cs="Times New Roman"/>
          <w:sz w:val="28"/>
          <w:szCs w:val="28"/>
        </w:rPr>
        <w:t>к</w:t>
      </w:r>
      <w:r w:rsidR="004F2ABA" w:rsidRPr="004F2ABA">
        <w:rPr>
          <w:rFonts w:ascii="Times New Roman" w:hAnsi="Times New Roman" w:cs="Times New Roman"/>
          <w:sz w:val="28"/>
          <w:szCs w:val="28"/>
        </w:rPr>
        <w:t>ак учитывается в математической модели кондиционируемого помещения различная ориентация наружных</w:t>
      </w:r>
      <w:r w:rsidR="004F2ABA">
        <w:rPr>
          <w:rFonts w:ascii="Times New Roman" w:hAnsi="Times New Roman" w:cs="Times New Roman"/>
          <w:sz w:val="28"/>
          <w:szCs w:val="28"/>
        </w:rPr>
        <w:t xml:space="preserve"> </w:t>
      </w:r>
      <w:r w:rsidR="004F2ABA" w:rsidRPr="004F2ABA">
        <w:rPr>
          <w:rFonts w:ascii="Times New Roman" w:hAnsi="Times New Roman" w:cs="Times New Roman"/>
          <w:sz w:val="28"/>
          <w:szCs w:val="28"/>
        </w:rPr>
        <w:t>ограждающих конструкций?</w:t>
      </w:r>
    </w:p>
    <w:p w14:paraId="655D372A" w14:textId="3BE10F68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4F2ABA" w:rsidRPr="004F2ABA">
        <w:rPr>
          <w:rFonts w:ascii="Times New Roman" w:hAnsi="Times New Roman" w:cs="Times New Roman"/>
          <w:sz w:val="28"/>
          <w:szCs w:val="28"/>
        </w:rPr>
        <w:t>. Сформул</w:t>
      </w:r>
      <w:r w:rsidR="004F2ABA">
        <w:rPr>
          <w:rFonts w:ascii="Times New Roman" w:hAnsi="Times New Roman" w:cs="Times New Roman"/>
          <w:sz w:val="28"/>
          <w:szCs w:val="28"/>
        </w:rPr>
        <w:t>овать</w:t>
      </w:r>
      <w:r w:rsidR="004F2ABA" w:rsidRPr="004F2ABA">
        <w:rPr>
          <w:rFonts w:ascii="Times New Roman" w:hAnsi="Times New Roman" w:cs="Times New Roman"/>
          <w:sz w:val="28"/>
          <w:szCs w:val="28"/>
        </w:rPr>
        <w:t xml:space="preserve"> алгоритм расчета теплового режима кондиционируемого помещения</w:t>
      </w:r>
      <w:r w:rsidR="004F2ABA">
        <w:rPr>
          <w:rFonts w:ascii="Times New Roman" w:hAnsi="Times New Roman" w:cs="Times New Roman"/>
          <w:sz w:val="28"/>
          <w:szCs w:val="28"/>
        </w:rPr>
        <w:t>.</w:t>
      </w:r>
    </w:p>
    <w:p w14:paraId="441A2258" w14:textId="739E03E8" w:rsidR="004F2ABA" w:rsidRPr="004F2ABA" w:rsidRDefault="007469B7" w:rsidP="004F2A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bookmarkStart w:id="0" w:name="_GoBack"/>
      <w:bookmarkEnd w:id="0"/>
      <w:r w:rsidR="004F2ABA" w:rsidRPr="004F2ABA">
        <w:rPr>
          <w:rFonts w:ascii="Times New Roman" w:hAnsi="Times New Roman" w:cs="Times New Roman"/>
          <w:sz w:val="28"/>
          <w:szCs w:val="28"/>
        </w:rPr>
        <w:t>. Наз</w:t>
      </w:r>
      <w:r w:rsidR="004F2ABA">
        <w:rPr>
          <w:rFonts w:ascii="Times New Roman" w:hAnsi="Times New Roman" w:cs="Times New Roman"/>
          <w:sz w:val="28"/>
          <w:szCs w:val="28"/>
        </w:rPr>
        <w:t xml:space="preserve">вать </w:t>
      </w:r>
      <w:r w:rsidR="004F2ABA" w:rsidRPr="004F2ABA">
        <w:rPr>
          <w:rFonts w:ascii="Times New Roman" w:hAnsi="Times New Roman" w:cs="Times New Roman"/>
          <w:sz w:val="28"/>
          <w:szCs w:val="28"/>
        </w:rPr>
        <w:t>особенности моделирования нестационарного теплового режима при прерывистом кондиционировании</w:t>
      </w:r>
    </w:p>
    <w:sectPr w:rsidR="004F2ABA" w:rsidRPr="004F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3C6"/>
    <w:rsid w:val="00116EC4"/>
    <w:rsid w:val="001633C6"/>
    <w:rsid w:val="001C3069"/>
    <w:rsid w:val="00342C41"/>
    <w:rsid w:val="004F2ABA"/>
    <w:rsid w:val="007469B7"/>
    <w:rsid w:val="00CE11AF"/>
    <w:rsid w:val="00EB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08F5"/>
  <w15:chartTrackingRefBased/>
  <w15:docId w15:val="{1B46877A-3FAE-49D8-A1FA-2227BCA3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E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16E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h3">
    <w:name w:val="arth3"/>
    <w:basedOn w:val="a"/>
    <w:rsid w:val="0011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7</cp:revision>
  <dcterms:created xsi:type="dcterms:W3CDTF">2023-02-11T16:15:00Z</dcterms:created>
  <dcterms:modified xsi:type="dcterms:W3CDTF">2024-10-02T19:25:00Z</dcterms:modified>
</cp:coreProperties>
</file>